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2FA7" w14:textId="365EE9C5" w:rsidR="0067566A" w:rsidRPr="00C63DCA" w:rsidRDefault="000926E1" w:rsidP="0067566A">
      <w:pPr>
        <w:spacing w:after="0"/>
        <w:jc w:val="center"/>
        <w:rPr>
          <w:b/>
          <w:bCs/>
        </w:rPr>
      </w:pPr>
      <w:r w:rsidRPr="00C63DCA">
        <w:rPr>
          <w:b/>
          <w:bCs/>
          <w:noProof/>
        </w:rPr>
        <w:drawing>
          <wp:anchor distT="0" distB="0" distL="114300" distR="114300" simplePos="0" relativeHeight="251658240" behindDoc="0" locked="0" layoutInCell="1" allowOverlap="1" wp14:anchorId="667D8913" wp14:editId="2DB249AD">
            <wp:simplePos x="0" y="0"/>
            <wp:positionH relativeFrom="margin">
              <wp:posOffset>-975360</wp:posOffset>
            </wp:positionH>
            <wp:positionV relativeFrom="topMargin">
              <wp:align>bottom</wp:align>
            </wp:positionV>
            <wp:extent cx="849630" cy="828675"/>
            <wp:effectExtent l="0" t="0" r="7620" b="9525"/>
            <wp:wrapSquare wrapText="bothSides"/>
            <wp:docPr id="16122580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58040" name="Imagen 1612258040"/>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9630" cy="828675"/>
                    </a:xfrm>
                    <a:prstGeom prst="rect">
                      <a:avLst/>
                    </a:prstGeom>
                  </pic:spPr>
                </pic:pic>
              </a:graphicData>
            </a:graphic>
            <wp14:sizeRelH relativeFrom="margin">
              <wp14:pctWidth>0</wp14:pctWidth>
            </wp14:sizeRelH>
            <wp14:sizeRelV relativeFrom="margin">
              <wp14:pctHeight>0</wp14:pctHeight>
            </wp14:sizeRelV>
          </wp:anchor>
        </w:drawing>
      </w:r>
      <w:r w:rsidR="0067566A" w:rsidRPr="00C63DCA">
        <w:rPr>
          <w:b/>
          <w:bCs/>
        </w:rPr>
        <w:t>Guia n°</w:t>
      </w:r>
      <w:r w:rsidR="00ED4119">
        <w:rPr>
          <w:b/>
          <w:bCs/>
        </w:rPr>
        <w:t>10</w:t>
      </w:r>
    </w:p>
    <w:p w14:paraId="3A58EC64" w14:textId="307EDA40" w:rsidR="0067566A" w:rsidRPr="00C63DCA" w:rsidRDefault="000926E1" w:rsidP="0067566A">
      <w:pPr>
        <w:spacing w:after="0"/>
        <w:jc w:val="center"/>
        <w:rPr>
          <w:b/>
          <w:bCs/>
        </w:rPr>
      </w:pPr>
      <w:proofErr w:type="spellStart"/>
      <w:r w:rsidRPr="00C63DCA">
        <w:rPr>
          <w:b/>
          <w:bCs/>
        </w:rPr>
        <w:t>II°MEDIO</w:t>
      </w:r>
      <w:proofErr w:type="spellEnd"/>
      <w:r w:rsidRPr="00C63DCA">
        <w:rPr>
          <w:b/>
          <w:bCs/>
        </w:rPr>
        <w:t xml:space="preserve"> </w:t>
      </w:r>
    </w:p>
    <w:p w14:paraId="5A02765B" w14:textId="2B835D5F" w:rsidR="0067566A" w:rsidRPr="00C63DCA" w:rsidRDefault="0067566A" w:rsidP="0067566A">
      <w:pPr>
        <w:jc w:val="center"/>
        <w:rPr>
          <w:b/>
          <w:bCs/>
        </w:rPr>
      </w:pPr>
      <w:r w:rsidRPr="00C63DCA">
        <w:rPr>
          <w:b/>
          <w:bCs/>
        </w:rPr>
        <w:t>Historia &amp; geografía</w:t>
      </w:r>
    </w:p>
    <w:p w14:paraId="2B2FDBDA" w14:textId="1D168020" w:rsidR="00FD540F" w:rsidRPr="00FD540F" w:rsidRDefault="00FD540F" w:rsidP="00FD540F"/>
    <w:p w14:paraId="205E91C7" w14:textId="77777777" w:rsidR="00ED4119" w:rsidRPr="00ED4119" w:rsidRDefault="00ED4119" w:rsidP="00ED4119">
      <w:pPr>
        <w:rPr>
          <w:b/>
          <w:bCs/>
        </w:rPr>
      </w:pPr>
      <w:r w:rsidRPr="00ED4119">
        <w:rPr>
          <w:b/>
          <w:bCs/>
        </w:rPr>
        <w:t>El Parlamentarismo y la Cuestión Social en Chile</w:t>
      </w:r>
    </w:p>
    <w:p w14:paraId="670B30F8" w14:textId="77777777" w:rsidR="00ED4119" w:rsidRPr="00ED4119" w:rsidRDefault="00ED4119" w:rsidP="00ED4119">
      <w:pPr>
        <w:jc w:val="both"/>
      </w:pPr>
      <w:r w:rsidRPr="00ED4119">
        <w:t>Después de la Guerra Civil de 1891, Chile inició un período conocido como República Parlamentaria o Parlamentarismo, que se extendió hasta 1925. Aunque el país mantenía oficialmente un sistema presidencial, en la práctica el Congreso Nacional adquirió gran poder político, limitando las decisiones del presidente.</w:t>
      </w:r>
    </w:p>
    <w:p w14:paraId="33628458" w14:textId="77777777" w:rsidR="00ED4119" w:rsidRPr="00ED4119" w:rsidRDefault="00ED4119" w:rsidP="00ED4119">
      <w:pPr>
        <w:jc w:val="both"/>
      </w:pPr>
      <w:r w:rsidRPr="00ED4119">
        <w:t>Durante este período, los partidos políticos y la élite dominaron la vida política del país. Existía una constante rotativa ministerial, es decir, los ministros cambiaban frecuentemente debido a conflictos políticos entre los partidos. Esto provocó inestabilidad y dificultó la creación de soluciones efectivas para los problemas sociales.</w:t>
      </w:r>
    </w:p>
    <w:p w14:paraId="657BED2C" w14:textId="77777777" w:rsidR="00ED4119" w:rsidRPr="00ED4119" w:rsidRDefault="00ED4119" w:rsidP="00ED4119">
      <w:pPr>
        <w:jc w:val="both"/>
      </w:pPr>
      <w:r w:rsidRPr="00ED4119">
        <w:t>Al mismo tiempo, Chile experimentó un importante crecimiento económico gracias a la explotación del salitre en el norte del país. Sin embargo, la riqueza generada no benefició de manera equitativa a toda la población. Miles de trabajadores vivían en condiciones precarias, con largas jornadas laborales, bajos salarios, falta de viviendas dignas y escaso acceso a salud y educación.</w:t>
      </w:r>
    </w:p>
    <w:p w14:paraId="5E469C94" w14:textId="77777777" w:rsidR="00ED4119" w:rsidRPr="00ED4119" w:rsidRDefault="00ED4119" w:rsidP="00ED4119">
      <w:pPr>
        <w:jc w:val="both"/>
      </w:pPr>
      <w:r w:rsidRPr="00ED4119">
        <w:t>A este conjunto de problemas se le llamó Cuestión Social. La situación afectó principalmente a obreros, mineros y sectores populares tanto en las ciudades como en las oficinas salitreras. Frente a estas condiciones surgieron organizaciones obreras, huelgas y movimientos sociales que exigían mejoras laborales y mayor intervención del Estado.</w:t>
      </w:r>
    </w:p>
    <w:p w14:paraId="55F1D3AC" w14:textId="77777777" w:rsidR="00ED4119" w:rsidRPr="00ED4119" w:rsidRDefault="00ED4119" w:rsidP="00ED4119">
      <w:pPr>
        <w:jc w:val="both"/>
      </w:pPr>
      <w:r w:rsidRPr="00ED4119">
        <w:t>Uno de los hechos más representativos de este período fue la Matanza de la Escuela Santa María de Iquique en 1907, donde cientos de trabajadores salitreros fueron asesinados por el ejército mientras protestaban por mejores condiciones de vida y trabajo.</w:t>
      </w:r>
    </w:p>
    <w:p w14:paraId="279209C7" w14:textId="392AC3D4" w:rsidR="00ED4119" w:rsidRPr="00ED4119" w:rsidRDefault="00ED4119" w:rsidP="00ED4119">
      <w:pPr>
        <w:jc w:val="both"/>
      </w:pPr>
      <w:r w:rsidRPr="00ED4119">
        <w:t>La incapacidad del sistema parlamentario para responder eficazmente a las demandas sociales generó un creciente descontento, contribuyendo finalmente al fin del Parlamentarismo y a la creación de una nueva Constitución en 1925.</w:t>
      </w:r>
    </w:p>
    <w:p w14:paraId="288DEC6A" w14:textId="77777777" w:rsidR="00ED4119" w:rsidRPr="00ED4119" w:rsidRDefault="00ED4119" w:rsidP="00ED4119">
      <w:pPr>
        <w:rPr>
          <w:b/>
          <w:bCs/>
        </w:rPr>
      </w:pPr>
      <w:r w:rsidRPr="00ED4119">
        <w:rPr>
          <w:b/>
          <w:bCs/>
        </w:rPr>
        <w:t>Preguntas de desarrollo</w:t>
      </w:r>
    </w:p>
    <w:p w14:paraId="67B35F2B" w14:textId="77777777" w:rsidR="00ED4119" w:rsidRPr="00ED4119" w:rsidRDefault="00ED4119" w:rsidP="00ED4119">
      <w:pPr>
        <w:rPr>
          <w:b/>
          <w:bCs/>
        </w:rPr>
      </w:pPr>
      <w:r w:rsidRPr="00ED4119">
        <w:rPr>
          <w:b/>
          <w:bCs/>
        </w:rPr>
        <w:lastRenderedPageBreak/>
        <w:t>1. Analiza la relación entre el sistema parlamentario chileno y el surgimiento de la Cuestión Social. ¿De qué manera las características políticas del período influyeron en la falta de soluciones para los sectores populares?</w:t>
      </w:r>
    </w:p>
    <w:p w14:paraId="6756EB75" w14:textId="77777777" w:rsidR="00ED4119" w:rsidRPr="00ED4119" w:rsidRDefault="00ED4119" w:rsidP="00ED4119">
      <w:r w:rsidRPr="00ED4119">
        <w:pict w14:anchorId="2984BCCB">
          <v:rect id="_x0000_i1468" style="width:0;height:1.5pt" o:hralign="center" o:hrstd="t" o:hr="t" fillcolor="#a0a0a0" stroked="f"/>
        </w:pict>
      </w:r>
    </w:p>
    <w:p w14:paraId="0C93C47E" w14:textId="77777777" w:rsidR="00ED4119" w:rsidRPr="00ED4119" w:rsidRDefault="00ED4119" w:rsidP="00ED4119">
      <w:r w:rsidRPr="00ED4119">
        <w:pict w14:anchorId="644B8CCA">
          <v:rect id="_x0000_i1469" style="width:0;height:1.5pt" o:hralign="center" o:hrstd="t" o:hr="t" fillcolor="#a0a0a0" stroked="f"/>
        </w:pict>
      </w:r>
    </w:p>
    <w:p w14:paraId="1BE5D936" w14:textId="77777777" w:rsidR="00ED4119" w:rsidRPr="00ED4119" w:rsidRDefault="00ED4119" w:rsidP="00ED4119">
      <w:r w:rsidRPr="00ED4119">
        <w:pict w14:anchorId="41650171">
          <v:rect id="_x0000_i1470" style="width:0;height:1.5pt" o:hralign="center" o:hrstd="t" o:hr="t" fillcolor="#a0a0a0" stroked="f"/>
        </w:pict>
      </w:r>
    </w:p>
    <w:p w14:paraId="5BCAB260" w14:textId="77777777" w:rsidR="00ED4119" w:rsidRPr="00ED4119" w:rsidRDefault="00ED4119" w:rsidP="00ED4119">
      <w:r w:rsidRPr="00ED4119">
        <w:pict w14:anchorId="5AF520A5">
          <v:rect id="_x0000_i1471" style="width:0;height:1.5pt" o:hralign="center" o:hrstd="t" o:hr="t" fillcolor="#a0a0a0" stroked="f"/>
        </w:pict>
      </w:r>
    </w:p>
    <w:p w14:paraId="0A29EAD7" w14:textId="77777777" w:rsidR="00ED4119" w:rsidRPr="00ED4119" w:rsidRDefault="00ED4119" w:rsidP="00ED4119">
      <w:r w:rsidRPr="00ED4119">
        <w:pict w14:anchorId="08F2368E">
          <v:rect id="_x0000_i1472" style="width:0;height:1.5pt" o:hralign="center" o:hrstd="t" o:hr="t" fillcolor="#a0a0a0" stroked="f"/>
        </w:pict>
      </w:r>
    </w:p>
    <w:p w14:paraId="0522E50B" w14:textId="77777777" w:rsidR="00ED4119" w:rsidRPr="00ED4119" w:rsidRDefault="00ED4119" w:rsidP="00ED4119">
      <w:r w:rsidRPr="00ED4119">
        <w:pict w14:anchorId="4F23AC8B">
          <v:rect id="_x0000_i1473" style="width:0;height:1.5pt" o:hralign="center" o:hrstd="t" o:hr="t" fillcolor="#a0a0a0" stroked="f"/>
        </w:pict>
      </w:r>
    </w:p>
    <w:p w14:paraId="26B98D8C" w14:textId="77777777" w:rsidR="00ED4119" w:rsidRPr="00ED4119" w:rsidRDefault="00ED4119" w:rsidP="00ED4119">
      <w:r w:rsidRPr="00ED4119">
        <w:pict w14:anchorId="269F2ADD">
          <v:rect id="_x0000_i1474" style="width:0;height:1.5pt" o:hralign="center" o:hrstd="t" o:hr="t" fillcolor="#a0a0a0" stroked="f"/>
        </w:pict>
      </w:r>
    </w:p>
    <w:p w14:paraId="3777F054" w14:textId="77777777" w:rsidR="00ED4119" w:rsidRPr="00ED4119" w:rsidRDefault="00ED4119" w:rsidP="00ED4119">
      <w:pPr>
        <w:rPr>
          <w:b/>
          <w:bCs/>
        </w:rPr>
      </w:pPr>
      <w:r w:rsidRPr="00ED4119">
        <w:rPr>
          <w:b/>
          <w:bCs/>
        </w:rPr>
        <w:t>2. Explica por qué el crecimiento económico generado por el salitre no se tradujo en mejores condiciones de vida para la mayoría de la población chilena.</w:t>
      </w:r>
    </w:p>
    <w:p w14:paraId="0F4B9066" w14:textId="77777777" w:rsidR="00ED4119" w:rsidRPr="00ED4119" w:rsidRDefault="00ED4119" w:rsidP="00ED4119">
      <w:r w:rsidRPr="00ED4119">
        <w:pict w14:anchorId="433C1602">
          <v:rect id="_x0000_i1475" style="width:0;height:1.5pt" o:hralign="center" o:hrstd="t" o:hr="t" fillcolor="#a0a0a0" stroked="f"/>
        </w:pict>
      </w:r>
    </w:p>
    <w:p w14:paraId="60EF5046" w14:textId="77777777" w:rsidR="00ED4119" w:rsidRPr="00ED4119" w:rsidRDefault="00ED4119" w:rsidP="00ED4119">
      <w:r w:rsidRPr="00ED4119">
        <w:pict w14:anchorId="73252DA1">
          <v:rect id="_x0000_i1476" style="width:0;height:1.5pt" o:hralign="center" o:hrstd="t" o:hr="t" fillcolor="#a0a0a0" stroked="f"/>
        </w:pict>
      </w:r>
    </w:p>
    <w:p w14:paraId="57E7889C" w14:textId="77777777" w:rsidR="00ED4119" w:rsidRPr="00ED4119" w:rsidRDefault="00ED4119" w:rsidP="00ED4119">
      <w:r w:rsidRPr="00ED4119">
        <w:pict w14:anchorId="745470B2">
          <v:rect id="_x0000_i1477" style="width:0;height:1.5pt" o:hralign="center" o:hrstd="t" o:hr="t" fillcolor="#a0a0a0" stroked="f"/>
        </w:pict>
      </w:r>
    </w:p>
    <w:p w14:paraId="6870BA30" w14:textId="77777777" w:rsidR="00ED4119" w:rsidRPr="00ED4119" w:rsidRDefault="00ED4119" w:rsidP="00ED4119">
      <w:r w:rsidRPr="00ED4119">
        <w:pict w14:anchorId="66745C91">
          <v:rect id="_x0000_i1478" style="width:0;height:1.5pt" o:hralign="center" o:hrstd="t" o:hr="t" fillcolor="#a0a0a0" stroked="f"/>
        </w:pict>
      </w:r>
    </w:p>
    <w:p w14:paraId="47A3A465" w14:textId="77777777" w:rsidR="00ED4119" w:rsidRPr="00ED4119" w:rsidRDefault="00ED4119" w:rsidP="00ED4119">
      <w:r w:rsidRPr="00ED4119">
        <w:pict w14:anchorId="191002EA">
          <v:rect id="_x0000_i1479" style="width:0;height:1.5pt" o:hralign="center" o:hrstd="t" o:hr="t" fillcolor="#a0a0a0" stroked="f"/>
        </w:pict>
      </w:r>
    </w:p>
    <w:p w14:paraId="6BE6922D" w14:textId="77777777" w:rsidR="00ED4119" w:rsidRPr="00ED4119" w:rsidRDefault="00ED4119" w:rsidP="00ED4119">
      <w:r w:rsidRPr="00ED4119">
        <w:pict w14:anchorId="164C957D">
          <v:rect id="_x0000_i1480" style="width:0;height:1.5pt" o:hralign="center" o:hrstd="t" o:hr="t" fillcolor="#a0a0a0" stroked="f"/>
        </w:pict>
      </w:r>
    </w:p>
    <w:p w14:paraId="0782C03D" w14:textId="77777777" w:rsidR="00ED4119" w:rsidRPr="00ED4119" w:rsidRDefault="00ED4119" w:rsidP="00ED4119">
      <w:r w:rsidRPr="00ED4119">
        <w:pict w14:anchorId="130FA505">
          <v:rect id="_x0000_i1481" style="width:0;height:1.5pt" o:hralign="center" o:hrstd="t" o:hr="t" fillcolor="#a0a0a0" stroked="f"/>
        </w:pict>
      </w:r>
    </w:p>
    <w:p w14:paraId="3E158940" w14:textId="77777777" w:rsidR="00ED4119" w:rsidRPr="00ED4119" w:rsidRDefault="00ED4119" w:rsidP="00ED4119">
      <w:pPr>
        <w:rPr>
          <w:b/>
          <w:bCs/>
        </w:rPr>
      </w:pPr>
      <w:r w:rsidRPr="00ED4119">
        <w:rPr>
          <w:b/>
          <w:bCs/>
        </w:rPr>
        <w:t>3. A partir del caso de la Matanza de la Escuela Santa María de Iquique, analiza cómo reaccionó el Estado frente a las demandas obreras y qué consecuencias tuvo esto para la sociedad chilena.</w:t>
      </w:r>
    </w:p>
    <w:p w14:paraId="5B3F32B7" w14:textId="77777777" w:rsidR="00ED4119" w:rsidRPr="00ED4119" w:rsidRDefault="00ED4119" w:rsidP="00ED4119">
      <w:r w:rsidRPr="00ED4119">
        <w:pict w14:anchorId="5A3A64AA">
          <v:rect id="_x0000_i1482" style="width:0;height:1.5pt" o:hralign="center" o:hrstd="t" o:hr="t" fillcolor="#a0a0a0" stroked="f"/>
        </w:pict>
      </w:r>
    </w:p>
    <w:p w14:paraId="228987D9" w14:textId="77777777" w:rsidR="00ED4119" w:rsidRPr="00ED4119" w:rsidRDefault="00ED4119" w:rsidP="00ED4119">
      <w:r w:rsidRPr="00ED4119">
        <w:pict w14:anchorId="0D34C246">
          <v:rect id="_x0000_i1483" style="width:0;height:1.5pt" o:hralign="center" o:hrstd="t" o:hr="t" fillcolor="#a0a0a0" stroked="f"/>
        </w:pict>
      </w:r>
    </w:p>
    <w:p w14:paraId="112D62DB" w14:textId="77777777" w:rsidR="00ED4119" w:rsidRPr="00ED4119" w:rsidRDefault="00ED4119" w:rsidP="00ED4119">
      <w:r w:rsidRPr="00ED4119">
        <w:pict w14:anchorId="3C0DBC37">
          <v:rect id="_x0000_i1484" style="width:0;height:1.5pt" o:hralign="center" o:hrstd="t" o:hr="t" fillcolor="#a0a0a0" stroked="f"/>
        </w:pict>
      </w:r>
    </w:p>
    <w:p w14:paraId="153628EE" w14:textId="77777777" w:rsidR="00ED4119" w:rsidRPr="00ED4119" w:rsidRDefault="00ED4119" w:rsidP="00ED4119">
      <w:r w:rsidRPr="00ED4119">
        <w:pict w14:anchorId="75FA5A13">
          <v:rect id="_x0000_i1485" style="width:0;height:1.5pt" o:hralign="center" o:hrstd="t" o:hr="t" fillcolor="#a0a0a0" stroked="f"/>
        </w:pict>
      </w:r>
    </w:p>
    <w:p w14:paraId="54851720" w14:textId="77777777" w:rsidR="0067566A" w:rsidRDefault="0067566A"/>
    <w:sectPr w:rsidR="0067566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ACCF" w14:textId="77777777" w:rsidR="004F1226" w:rsidRDefault="004F1226" w:rsidP="0067566A">
      <w:pPr>
        <w:spacing w:after="0" w:line="240" w:lineRule="auto"/>
      </w:pPr>
      <w:r>
        <w:separator/>
      </w:r>
    </w:p>
  </w:endnote>
  <w:endnote w:type="continuationSeparator" w:id="0">
    <w:p w14:paraId="6F24F6B7" w14:textId="77777777" w:rsidR="004F1226" w:rsidRDefault="004F1226" w:rsidP="00675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3C658" w14:textId="77777777" w:rsidR="004F1226" w:rsidRDefault="004F1226" w:rsidP="0067566A">
      <w:pPr>
        <w:spacing w:after="0" w:line="240" w:lineRule="auto"/>
      </w:pPr>
      <w:r>
        <w:separator/>
      </w:r>
    </w:p>
  </w:footnote>
  <w:footnote w:type="continuationSeparator" w:id="0">
    <w:p w14:paraId="0300D990" w14:textId="77777777" w:rsidR="004F1226" w:rsidRDefault="004F1226" w:rsidP="00675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9F9"/>
    <w:multiLevelType w:val="multilevel"/>
    <w:tmpl w:val="D7E2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82A45"/>
    <w:multiLevelType w:val="multilevel"/>
    <w:tmpl w:val="AF58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32F67"/>
    <w:multiLevelType w:val="multilevel"/>
    <w:tmpl w:val="9F62D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36F99"/>
    <w:multiLevelType w:val="multilevel"/>
    <w:tmpl w:val="0D664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F0125"/>
    <w:multiLevelType w:val="multilevel"/>
    <w:tmpl w:val="22F461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C53250"/>
    <w:multiLevelType w:val="multilevel"/>
    <w:tmpl w:val="B3D8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85ABA"/>
    <w:multiLevelType w:val="multilevel"/>
    <w:tmpl w:val="9436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E53B71"/>
    <w:multiLevelType w:val="multilevel"/>
    <w:tmpl w:val="4628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36C5F"/>
    <w:multiLevelType w:val="multilevel"/>
    <w:tmpl w:val="AA42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514710"/>
    <w:multiLevelType w:val="multilevel"/>
    <w:tmpl w:val="DC74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A688B"/>
    <w:multiLevelType w:val="multilevel"/>
    <w:tmpl w:val="DA1292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FB53A7"/>
    <w:multiLevelType w:val="multilevel"/>
    <w:tmpl w:val="E4D2D5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5A3557"/>
    <w:multiLevelType w:val="multilevel"/>
    <w:tmpl w:val="3050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DC4039"/>
    <w:multiLevelType w:val="multilevel"/>
    <w:tmpl w:val="2E3407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C31953"/>
    <w:multiLevelType w:val="multilevel"/>
    <w:tmpl w:val="8C4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036F24"/>
    <w:multiLevelType w:val="multilevel"/>
    <w:tmpl w:val="314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756B99"/>
    <w:multiLevelType w:val="multilevel"/>
    <w:tmpl w:val="2B8CF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C97438"/>
    <w:multiLevelType w:val="multilevel"/>
    <w:tmpl w:val="AF9E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9353E2"/>
    <w:multiLevelType w:val="multilevel"/>
    <w:tmpl w:val="B4EE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BC657C"/>
    <w:multiLevelType w:val="multilevel"/>
    <w:tmpl w:val="28D03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E169ED"/>
    <w:multiLevelType w:val="multilevel"/>
    <w:tmpl w:val="FE4E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413B58"/>
    <w:multiLevelType w:val="multilevel"/>
    <w:tmpl w:val="A5AA1A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300E25"/>
    <w:multiLevelType w:val="multilevel"/>
    <w:tmpl w:val="AC826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6536915">
    <w:abstractNumId w:val="9"/>
  </w:num>
  <w:num w:numId="2" w16cid:durableId="727194294">
    <w:abstractNumId w:val="20"/>
  </w:num>
  <w:num w:numId="3" w16cid:durableId="763307980">
    <w:abstractNumId w:val="12"/>
  </w:num>
  <w:num w:numId="4" w16cid:durableId="536894841">
    <w:abstractNumId w:val="13"/>
  </w:num>
  <w:num w:numId="5" w16cid:durableId="795680518">
    <w:abstractNumId w:val="10"/>
  </w:num>
  <w:num w:numId="6" w16cid:durableId="598561222">
    <w:abstractNumId w:val="19"/>
  </w:num>
  <w:num w:numId="7" w16cid:durableId="1529222221">
    <w:abstractNumId w:val="15"/>
  </w:num>
  <w:num w:numId="8" w16cid:durableId="1084956674">
    <w:abstractNumId w:val="2"/>
  </w:num>
  <w:num w:numId="9" w16cid:durableId="503665816">
    <w:abstractNumId w:val="4"/>
  </w:num>
  <w:num w:numId="10" w16cid:durableId="1629163059">
    <w:abstractNumId w:val="3"/>
  </w:num>
  <w:num w:numId="11" w16cid:durableId="251205944">
    <w:abstractNumId w:val="21"/>
  </w:num>
  <w:num w:numId="12" w16cid:durableId="218244439">
    <w:abstractNumId w:val="11"/>
  </w:num>
  <w:num w:numId="13" w16cid:durableId="628391751">
    <w:abstractNumId w:val="8"/>
  </w:num>
  <w:num w:numId="14" w16cid:durableId="1237979519">
    <w:abstractNumId w:val="5"/>
  </w:num>
  <w:num w:numId="15" w16cid:durableId="156650639">
    <w:abstractNumId w:val="22"/>
  </w:num>
  <w:num w:numId="16" w16cid:durableId="1136023811">
    <w:abstractNumId w:val="16"/>
  </w:num>
  <w:num w:numId="17" w16cid:durableId="19206567">
    <w:abstractNumId w:val="0"/>
  </w:num>
  <w:num w:numId="18" w16cid:durableId="1935092073">
    <w:abstractNumId w:val="17"/>
  </w:num>
  <w:num w:numId="19" w16cid:durableId="921329602">
    <w:abstractNumId w:val="14"/>
  </w:num>
  <w:num w:numId="20" w16cid:durableId="1285503783">
    <w:abstractNumId w:val="18"/>
  </w:num>
  <w:num w:numId="21" w16cid:durableId="373194534">
    <w:abstractNumId w:val="1"/>
  </w:num>
  <w:num w:numId="22" w16cid:durableId="96566764">
    <w:abstractNumId w:val="7"/>
  </w:num>
  <w:num w:numId="23" w16cid:durableId="1022895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66A"/>
    <w:rsid w:val="00051562"/>
    <w:rsid w:val="000926E1"/>
    <w:rsid w:val="000D04BA"/>
    <w:rsid w:val="000F60D3"/>
    <w:rsid w:val="001C2407"/>
    <w:rsid w:val="002605CC"/>
    <w:rsid w:val="004D2EDC"/>
    <w:rsid w:val="004E7AC4"/>
    <w:rsid w:val="004F1226"/>
    <w:rsid w:val="005575AB"/>
    <w:rsid w:val="0067566A"/>
    <w:rsid w:val="00683702"/>
    <w:rsid w:val="00732148"/>
    <w:rsid w:val="007A62B8"/>
    <w:rsid w:val="009508B8"/>
    <w:rsid w:val="00A007AE"/>
    <w:rsid w:val="00AB789B"/>
    <w:rsid w:val="00B64B78"/>
    <w:rsid w:val="00C63DCA"/>
    <w:rsid w:val="00D86338"/>
    <w:rsid w:val="00E27EEB"/>
    <w:rsid w:val="00E54FFA"/>
    <w:rsid w:val="00ED1F8A"/>
    <w:rsid w:val="00ED4119"/>
    <w:rsid w:val="00F57983"/>
    <w:rsid w:val="00F84957"/>
    <w:rsid w:val="00FD540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7B7B"/>
  <w15:chartTrackingRefBased/>
  <w15:docId w15:val="{2580DE5D-02D2-4373-A0B2-D4746DD6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56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56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56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56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56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56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56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56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56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56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56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56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56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56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56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566A"/>
    <w:rPr>
      <w:rFonts w:eastAsiaTheme="majorEastAsia" w:cstheme="majorBidi"/>
      <w:color w:val="272727" w:themeColor="text1" w:themeTint="D8"/>
    </w:rPr>
  </w:style>
  <w:style w:type="paragraph" w:styleId="Ttulo">
    <w:name w:val="Title"/>
    <w:basedOn w:val="Normal"/>
    <w:next w:val="Normal"/>
    <w:link w:val="TtuloCar"/>
    <w:uiPriority w:val="10"/>
    <w:qFormat/>
    <w:rsid w:val="0067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56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56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56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566A"/>
    <w:pPr>
      <w:spacing w:before="160"/>
      <w:jc w:val="center"/>
    </w:pPr>
    <w:rPr>
      <w:i/>
      <w:iCs/>
      <w:color w:val="404040" w:themeColor="text1" w:themeTint="BF"/>
    </w:rPr>
  </w:style>
  <w:style w:type="character" w:customStyle="1" w:styleId="CitaCar">
    <w:name w:val="Cita Car"/>
    <w:basedOn w:val="Fuentedeprrafopredeter"/>
    <w:link w:val="Cita"/>
    <w:uiPriority w:val="29"/>
    <w:rsid w:val="0067566A"/>
    <w:rPr>
      <w:i/>
      <w:iCs/>
      <w:color w:val="404040" w:themeColor="text1" w:themeTint="BF"/>
    </w:rPr>
  </w:style>
  <w:style w:type="paragraph" w:styleId="Prrafodelista">
    <w:name w:val="List Paragraph"/>
    <w:basedOn w:val="Normal"/>
    <w:uiPriority w:val="34"/>
    <w:qFormat/>
    <w:rsid w:val="0067566A"/>
    <w:pPr>
      <w:ind w:left="720"/>
      <w:contextualSpacing/>
    </w:pPr>
  </w:style>
  <w:style w:type="character" w:styleId="nfasisintenso">
    <w:name w:val="Intense Emphasis"/>
    <w:basedOn w:val="Fuentedeprrafopredeter"/>
    <w:uiPriority w:val="21"/>
    <w:qFormat/>
    <w:rsid w:val="0067566A"/>
    <w:rPr>
      <w:i/>
      <w:iCs/>
      <w:color w:val="0F4761" w:themeColor="accent1" w:themeShade="BF"/>
    </w:rPr>
  </w:style>
  <w:style w:type="paragraph" w:styleId="Citadestacada">
    <w:name w:val="Intense Quote"/>
    <w:basedOn w:val="Normal"/>
    <w:next w:val="Normal"/>
    <w:link w:val="CitadestacadaCar"/>
    <w:uiPriority w:val="30"/>
    <w:qFormat/>
    <w:rsid w:val="0067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566A"/>
    <w:rPr>
      <w:i/>
      <w:iCs/>
      <w:color w:val="0F4761" w:themeColor="accent1" w:themeShade="BF"/>
    </w:rPr>
  </w:style>
  <w:style w:type="character" w:styleId="Referenciaintensa">
    <w:name w:val="Intense Reference"/>
    <w:basedOn w:val="Fuentedeprrafopredeter"/>
    <w:uiPriority w:val="32"/>
    <w:qFormat/>
    <w:rsid w:val="0067566A"/>
    <w:rPr>
      <w:b/>
      <w:bCs/>
      <w:smallCaps/>
      <w:color w:val="0F4761" w:themeColor="accent1" w:themeShade="BF"/>
      <w:spacing w:val="5"/>
    </w:rPr>
  </w:style>
  <w:style w:type="paragraph" w:styleId="Encabezado">
    <w:name w:val="header"/>
    <w:basedOn w:val="Normal"/>
    <w:link w:val="EncabezadoCar"/>
    <w:uiPriority w:val="99"/>
    <w:unhideWhenUsed/>
    <w:rsid w:val="006756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566A"/>
  </w:style>
  <w:style w:type="paragraph" w:styleId="Piedepgina">
    <w:name w:val="footer"/>
    <w:basedOn w:val="Normal"/>
    <w:link w:val="PiedepginaCar"/>
    <w:uiPriority w:val="99"/>
    <w:unhideWhenUsed/>
    <w:rsid w:val="006756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5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2189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a1637</dc:creator>
  <cp:keywords/>
  <dc:description/>
  <cp:lastModifiedBy>a1637</cp:lastModifiedBy>
  <cp:revision>2</cp:revision>
  <dcterms:created xsi:type="dcterms:W3CDTF">2026-05-08T03:22:00Z</dcterms:created>
  <dcterms:modified xsi:type="dcterms:W3CDTF">2026-05-08T03:22:00Z</dcterms:modified>
</cp:coreProperties>
</file>